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F8C0" w14:textId="7629417A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Aicardi, J., Mumford, J. P., Dumas, C., &amp; Wood, S. (1996). Vigabatrin as Initial Therapy for Infantile Spasms: A European Retrospective Survey.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37, Issue 7, pp. 638–642). Wiley. </w:t>
      </w:r>
      <w:hyperlink r:id="rId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https://doi.org/10.1111/j.1528-1157.1996.tb00627.x</w:t>
        </w:r>
      </w:hyperlink>
    </w:p>
    <w:p w14:paraId="6DDC5C53" w14:textId="0475F681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Baram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 Z., Mitchell, W. G.,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Tournay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A., Snead, O. C., Hanson, R. A., &amp; Horton, E. J. (1996). </w:t>
      </w:r>
      <w:proofErr w:type="gramStart"/>
      <w:r w:rsidRPr="57733ADF">
        <w:rPr>
          <w:rFonts w:ascii="Times New Roman" w:eastAsia="Times New Roman" w:hAnsi="Times New Roman" w:cs="Times New Roman"/>
          <w:sz w:val="24"/>
          <w:szCs w:val="24"/>
        </w:rPr>
        <w:t>High-dose</w:t>
      </w:r>
      <w:proofErr w:type="gram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corticotropin (ACTH) versus prednisone for infantile spasms: a prospective, randomized, blinded study. Pediatrics, 97(3), 375–379.</w:t>
      </w:r>
    </w:p>
    <w:p w14:paraId="2D314FBF" w14:textId="2EE62395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>Darke, K., Edwards, S. W., Hancock, E., Johnson, A. L., Kennedy, C. R., Lux, A. L., Newton, R. W., O’Callaghan, F. J. K., Verity, C. M., &amp; Osborne, J. P. (2010). Developmental and epilepsy outcomes at age 4 years in the UKISS trial comparing hormonal treatments to vigabatrin for infantile spasms: a multi-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trial. In Archives of Disease in Childhood (Vol. 95, Issue 5, pp. 382–386). BMJ. </w:t>
      </w:r>
      <w:hyperlink r:id="rId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https://doi.org/10.1136/adc.2009.160606</w:t>
        </w:r>
      </w:hyperlink>
    </w:p>
    <w:p w14:paraId="206CB519" w14:textId="38092F86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Dressler, A., Benninger, F.,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Trimmel-Schwahofer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Gröppel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Porsche, B., Abraham, 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Mühlebner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Samueli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Male, C., &amp; Feucht, M. (2019). Efficacy and tolerability of the ketogenic diet versus high-dose adrenocorticotropic hormone for infantile spasms: A single-center parallel-cohort randomized controlled trial.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60, Issue 3, pp. 441–451). Wiley. </w:t>
      </w:r>
      <w:hyperlink r:id="rId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https://doi.org/10.1111/epi.14679</w:t>
        </w:r>
      </w:hyperlink>
    </w:p>
    <w:p w14:paraId="14B1EAA3" w14:textId="47C1B9F1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Elterman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D., Shields, W. D., Mansfield, K. A., &amp; Nakagawa, J. (2001). Randomized trial of vigabatrin in patients with infantile spasms. In Neurology (Vol. 57, Issue 8, pp. 1416–1421). Ovid Technologies (Wolters Kluwer Health). </w:t>
      </w:r>
      <w:hyperlink r:id="rId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https://doi.org/10.1212/wnl.57.8.1416</w:t>
        </w:r>
      </w:hyperlink>
    </w:p>
    <w:p w14:paraId="117A14E9" w14:textId="0F26B97B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GIBBS, E. L., FLEMING, M. M., &amp; GIBBS, F. A. (1954). Diagnosis and prognosis of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hypsarhythmia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and infantile spasms. Pediatrics, 13(1), 66–73.</w:t>
      </w:r>
    </w:p>
    <w:p w14:paraId="37DB5F39" w14:textId="4BC6E0CF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Hancock, E., &amp; Osborne, J. P. (1999). Topical Review: Vigabatrin in the Treatment of Infantile Spasms in Tuberous Sclerosis: Literature Review. In Journal of Child Neurology (Vol. 14, Issue 2, pp. 71–74). SAGE Publications. </w:t>
      </w:r>
      <w:hyperlink r:id="rId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https://doi.org/10.1177/088307389901400201</w:t>
        </w:r>
      </w:hyperlink>
    </w:p>
    <w:p w14:paraId="28313CCF" w14:textId="283A27EA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Hancock, E. C., Osborne, J. P., &amp; Edwards, S. W. (2013). Treatment of infantile spasms. In Cochrane Database of Systematic Reviews. Wiley. </w:t>
      </w:r>
      <w:hyperlink r:id="rId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https://doi.org/10.1002/14651858.cd001770.pub3</w:t>
        </w:r>
      </w:hyperlink>
    </w:p>
    <w:p w14:paraId="799D46EF" w14:textId="1DAAF0C7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Hayashi, Y., Yoshinaga, H., Akiyama,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Endoh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Ohtsuka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Y., &amp; Kobayashi, K. (2016). Predictive factors for relapse of epileptic spasms after adrenocorticotropic hormone therapy in West syndrome. In Brain and Development (Vol. 38, Issue 1, pp. 32–39). Elsevier BV. </w:t>
      </w:r>
      <w:hyperlink r:id="rId10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https://doi.org/10.1016/j.braindev.2015.05.012</w:t>
        </w:r>
      </w:hyperlink>
    </w:p>
    <w:p w14:paraId="1DF47C4D" w14:textId="123DE90B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Heiskala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Riikonen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Santavuori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Simell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Airaksinen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Nuutila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Perheentupa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(1996). West syndrome: individualized ACTH therapy. In Brain and Development (Vol. 18, Issue 6, pp. 456–460). Elsevier BV. </w:t>
      </w:r>
      <w:hyperlink r:id="rId11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https://doi.org/10.1016/s0387-7604(96)00024-1</w:t>
        </w:r>
      </w:hyperlink>
    </w:p>
    <w:p w14:paraId="1DA03F1E" w14:textId="736FF5D8" w:rsidR="57733ADF" w:rsidRDefault="57733ADF" w:rsidP="57733ADF">
      <w:pPr>
        <w:ind w:left="720" w:hanging="720"/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Hong, A. M., Turner, Z.,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Hamdy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F.,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Kossoff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 H. (2010). Infantile spasms treated with the ketogenic diet: Prospective single-center experience in 104 consecutive infants.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51, Issue 8, pp. 1403–1407). Wiley. </w:t>
      </w:r>
      <w:hyperlink r:id="rId12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https://doi.org/10.1111/j.1528-1167.2010.02586.x</w:t>
        </w:r>
      </w:hyperlink>
    </w:p>
    <w:p w14:paraId="3960AEDA" w14:textId="115E8958" w:rsidR="57733ADF" w:rsidRDefault="57733ADF" w:rsidP="57733ADF">
      <w:pPr>
        <w:ind w:left="720" w:hanging="720"/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Hrachovy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Glaze, D. G., &amp; Frost, J. D. (1991). A Retrospective Study of Spontaneous Remission and Long-Term Outcome in Patients with Infantile Spasms.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32, Issue 2, pp. 212–214). Wiley. </w:t>
      </w:r>
      <w:hyperlink r:id="rId13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https://doi.org/10.1111/j.1528-1157.1991.tb05246.x</w:t>
        </w:r>
      </w:hyperlink>
    </w:p>
    <w:p w14:paraId="38EBDAF5" w14:textId="76FC4AF5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Hrachovy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Frost, J. D., &amp; Kellaway, P. (1981). Sleep characteristics in infantile spasms. In Neurology (Vol. 31, Issue 6, pp. 688–688). Ovid Technologies (Wolters Kluwer Health). </w:t>
      </w:r>
      <w:hyperlink r:id="rId1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https://doi.org/10.1212/wnl.31.6.688</w:t>
        </w:r>
      </w:hyperlink>
    </w:p>
    <w:p w14:paraId="549AFD2A" w14:textId="6C2A6ECB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Hrachovy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&amp; Frost, J. D., Jr. (2003). Infantile Epileptic Encephalopathy with Hypsarrhythmia (Infantile Spasms/West Syndrome). In Journal of Clinical Neurophysiology (Vol. 20, Issue 6, pp. 408–425). Ovid Technologies (Wolters Kluwer Health). </w:t>
      </w:r>
      <w:hyperlink r:id="rId1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https://doi.org/10.1097/00004691-200311000-00004</w:t>
        </w:r>
      </w:hyperlink>
    </w:p>
    <w:p w14:paraId="6FC340B4" w14:textId="25D6971A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Hussain, S.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Kwong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Millichap, J. J.,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Mytinger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R., Ryan, N., Matsumoto, J. H., Wu, J. Y., Lerner, J. T., &amp; Sankar, R. (2014). Hypsarrhythmia assessment </w:t>
      </w:r>
      <w:proofErr w:type="gramStart"/>
      <w:r w:rsidRPr="57733ADF">
        <w:rPr>
          <w:rFonts w:ascii="Times New Roman" w:eastAsia="Times New Roman" w:hAnsi="Times New Roman" w:cs="Times New Roman"/>
          <w:sz w:val="24"/>
          <w:szCs w:val="24"/>
        </w:rPr>
        <w:t>exhibits</w:t>
      </w:r>
      <w:proofErr w:type="gram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poor interrater reliability: A threat to clinical trial validity.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56, Issue 1, pp. 77–81). Wiley. </w:t>
      </w:r>
      <w:hyperlink r:id="rId1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https://doi.org/10.1111/epi.12861</w:t>
        </w:r>
      </w:hyperlink>
    </w:p>
    <w:p w14:paraId="73FCC8EE" w14:textId="6EC78ED1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Jafarpour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&amp; Desai, J. (2021). Infantile Spasms Associated </w:t>
      </w:r>
      <w:proofErr w:type="gramStart"/>
      <w:r w:rsidRPr="57733AD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a Pathogenic PRRT2 Variant. In Pediatric Neurology (Vol. 115, p. 41). Elsevier BV. </w:t>
      </w:r>
      <w:hyperlink r:id="rId1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https://doi.org/10.1016/j.pediatrneurol.2020.10.010</w:t>
        </w:r>
      </w:hyperlink>
    </w:p>
    <w:p w14:paraId="7E61DC78" w14:textId="3B98E922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Janicot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R., Shao, L.-R., &amp; Stafstrom, C. (2020). Infantile Spasms: An Update on Pre-Clinical Models and EEG Mechanisms. In Children (Vol. 7, Issue 1, p. 5). MDPI AG. </w:t>
      </w:r>
      <w:hyperlink r:id="rId1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https://doi.org/10.3390/children7010005</w:t>
        </w:r>
      </w:hyperlink>
    </w:p>
    <w:p w14:paraId="5DB4C880" w14:textId="714546D4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Kelley, S. A.,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Knupp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K. G. (2018). Infantile Spasms—Have We Made Progress? In Current Neurology and Neuroscience Reports (Vol. 18, Issue 5). Springer Science and Business Media LLC. </w:t>
      </w:r>
      <w:hyperlink r:id="rId1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https://doi.org/10.1007/s11910-018-0832-8</w:t>
        </w:r>
      </w:hyperlink>
    </w:p>
    <w:p w14:paraId="1AA40D00" w14:textId="0FBE034A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Knupp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K. G., Coryell, J., Nickels, K. C., Ryan, N., Leister, E.,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Loddenkemper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Grinspan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Z., Hartman, A. L.,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Kossoff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 H., Gaillard, W.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Mytinger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R., Joshi, S.,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Shellhaas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Sullivan, J.,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Dlugos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Hamikawa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L., Berg, A. T., Millichap, J., … Nordli, D. R., Jr. (2016). Response to treatment in a prospective national infantile </w:t>
      </w:r>
      <w:proofErr w:type="gramStart"/>
      <w:r w:rsidRPr="57733ADF">
        <w:rPr>
          <w:rFonts w:ascii="Times New Roman" w:eastAsia="Times New Roman" w:hAnsi="Times New Roman" w:cs="Times New Roman"/>
          <w:sz w:val="24"/>
          <w:szCs w:val="24"/>
        </w:rPr>
        <w:t>spasms</w:t>
      </w:r>
      <w:proofErr w:type="gram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cohort. In Annals of Neurology (Vol. 79, Issue 3, pp. 475–484). Wiley. </w:t>
      </w:r>
      <w:hyperlink r:id="rId20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https://doi.org/10.1002/ana.24594</w:t>
        </w:r>
      </w:hyperlink>
    </w:p>
    <w:p w14:paraId="7118AD55" w14:textId="62642CD4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Knupp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>, K. G., Leister, E., Coryell, J., Nickels, K. C., Ryan, N., Juarez-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Colunga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Gaillard, W.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Mytinger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R., Berg, A. T., Millichap, J., Nordli, D. R., Jr, Joshi, S.,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Shellhaas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Loddenkemper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Dlugos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Wirrell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Sullivan, J., Hartman, A. L., …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Kossoff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 H. (2016). Response to second treatment after initial failed treatment in a multicenter </w:t>
      </w:r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prospective infantile </w:t>
      </w:r>
      <w:proofErr w:type="gramStart"/>
      <w:r w:rsidRPr="57733ADF">
        <w:rPr>
          <w:rFonts w:ascii="Times New Roman" w:eastAsia="Times New Roman" w:hAnsi="Times New Roman" w:cs="Times New Roman"/>
          <w:sz w:val="24"/>
          <w:szCs w:val="24"/>
        </w:rPr>
        <w:t>spasms</w:t>
      </w:r>
      <w:proofErr w:type="gram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cohort.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57, Issue 11, pp. 1834–1842). Wiley. </w:t>
      </w:r>
      <w:hyperlink r:id="rId21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https://doi.org/10.1111/epi.13557</w:t>
        </w:r>
      </w:hyperlink>
    </w:p>
    <w:p w14:paraId="70E79E63" w14:textId="06060E5A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Kobayashi, K., Oka, M., Akiyama, T., Inoue,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Abiru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K., Ogino, T., Yoshinaga, H.,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Ohtsuka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Y., &amp; Oka, E. (2004). Very Fast Rhythmic Activity on Scalp EEG Associated with Epileptic Spasms.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45, Issue 5, pp. 488–496). Wiley. </w:t>
      </w:r>
      <w:hyperlink r:id="rId22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https://doi.org/10.1111/j.0013-9580.2004.45703.x</w:t>
        </w:r>
      </w:hyperlink>
    </w:p>
    <w:p w14:paraId="15217B9C" w14:textId="4629A616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Kobayashi, K., Oka, M., Inoue, T., Ogino, T., Yoshinaga, H.,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Ohtsuka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Y. (2005). Characteristics of Slow Waves on EEG Associated with Epileptic Spasms.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46, Issue 7, pp. 1098–1105). Wiley. </w:t>
      </w:r>
      <w:hyperlink r:id="rId23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https://doi.org/10.1111/j.1528-1167.2005.63004.x</w:t>
        </w:r>
      </w:hyperlink>
    </w:p>
    <w:p w14:paraId="1CBF9D5C" w14:textId="0E879284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Kossoff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 H., Hedderick, E. F., Turner, Z., &amp; Freeman, J. M. (2008). A case-control evaluation of the ketogenic diet versus ACTH for new-onset infantile spasms.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49, Issue 9, pp. 1504–1509). Wiley. </w:t>
      </w:r>
      <w:hyperlink r:id="rId2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https://doi.org/10.1111/j.1528-1167.2008.01606.x</w:t>
        </w:r>
      </w:hyperlink>
    </w:p>
    <w:p w14:paraId="13DCF2B6" w14:textId="7A9BD09F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Kurokawa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Fung, K. C.,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Hanai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&amp; Goya, N. (1982). Mortality and clinical features in cases of death among epileptic children. In Brain and Development (Vol. 4, Issue 5, pp. 321–325). Elsevier BV. </w:t>
      </w:r>
      <w:hyperlink r:id="rId2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https://doi.org/10.1016/s0387-7604(82)80015-6</w:t>
        </w:r>
      </w:hyperlink>
    </w:p>
    <w:p w14:paraId="07B8130F" w14:textId="00FF2B50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Lux, A. L., &amp; Osborne, J. P. (2004). A Proposal for Case Definitions and Outcome Measures in Studies of Infantile Spasms and West Syndrome: Consensus Statement of the West Delphi Group.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45, Issue 11, pp. 1416–1428). Wiley. </w:t>
      </w:r>
      <w:hyperlink r:id="rId2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https://doi.org/10.1111/j.0013-9580.2004.02404.x</w:t>
        </w:r>
      </w:hyperlink>
    </w:p>
    <w:p w14:paraId="79D000A4" w14:textId="2231443D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Lux, A. L., Edwards, S. W., Hancock, E., Johnson, A. L., Kennedy, C. R., Newton, R. W., O’Callaghan, F. J., Verity, C. M., &amp; Osborne, J. P. (2004). The United Kingdom Infantile Spasms Study comparing vigabatrin with prednisolone or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tetracosactide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at 14 days: a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multicentre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controlled trial. In The Lancet (Vol. 364, Issue 9447, pp. 1773–1778). Elsevier BV. </w:t>
      </w:r>
      <w:hyperlink r:id="rId2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https://doi.org/10.1016/s0140-6736(04)17400-x</w:t>
        </w:r>
      </w:hyperlink>
    </w:p>
    <w:p w14:paraId="6E160C7B" w14:textId="59E0B743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Lux, A. L., Edwards, S. W., Hancock, E., Johnson, A. L., Kennedy, C. R., Newton, R. W., O’Callaghan, F. J., Verity, C. M., &amp; Osborne, J. P. (2005). The United Kingdom Infantile Spasms Study (UKISS) comparing hormone treatment with vigabatrin on developmental and epilepsy outcomes to age 14 months: a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multicentre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trial. In The Lancet Neurology (Vol. 4, Issue 11, pp. 712–717). Elsevier BV. </w:t>
      </w:r>
      <w:hyperlink r:id="rId2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https://doi.org/10.1016/s1474-4422(05)70199-x</w:t>
        </w:r>
      </w:hyperlink>
    </w:p>
    <w:p w14:paraId="5ECEF8F1" w14:textId="0EF1F9BC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Mackay, M. T., Weiss, S. K., Adams-Webber,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Ashwal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Stephens,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Ballaban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-Gill, 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Baram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 Z.,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Duchowny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Hirtz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D., Pellock, J. M., Shields, W.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Shinnar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Wyllie, E., &amp; Snead, O. C. (2004). Practice Parameter: Medical Treatment of Infantile Spasms: Report of the American Academy of Neurology and the Child Neurology Society. In Neurology (Vol. 62, Issue 10, pp. 1668–1681). Ovid Technologies (Wolters Kluwer Health). </w:t>
      </w:r>
      <w:hyperlink r:id="rId2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https://doi.org/10.1212/01.wnl.0000127773.72699.c8</w:t>
        </w:r>
      </w:hyperlink>
    </w:p>
    <w:p w14:paraId="13729885" w14:textId="0308B090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>Mytinger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R., Hussain, S. A., Islam, M. P., Millichap, J. J., Patel, A. D., Ryan, N. R.,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Twanow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J.-D. E.,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Heyer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 L. (2015). Improving the inter-rater agreement of hypsarrhythmia using a simplified EEG grading scale for children with infantile spasms. In Epilepsy Research (Vol. 116, pp. 93–98). Elsevier BV. </w:t>
      </w:r>
      <w:hyperlink r:id="rId30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https://doi.org/10.1016/j.eplepsyres.2015.07.008</w:t>
        </w:r>
      </w:hyperlink>
    </w:p>
    <w:p w14:paraId="72AAF178" w14:textId="2D837D1D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O’Callaghan, F. J. K., Edwards, S. W.,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Alber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F. D., Cortina Borja, M., Hancock, E., Johnson, A. L., Kennedy, C. R.,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Likeman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Lux, A. L., Mackay, M. T., Mallick, A. A., Newton, R. W., Nolan, M., Pressler, R., Rating, D., Schmitt, B., Verity, C. M., Osborne, J. P., Abdel Aziz, M., … Tandy, A. (2018). Vigabatrin with hormonal treatment versus hormonal treatment alone (ICISS) for infantile spasms: 18-month outcomes of an open-label,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controlled trial. In The Lancet Child &amp;amp; Adolescent Health (Vol. 2, Issue 10, pp. 715–725). Elsevier BV. </w:t>
      </w:r>
      <w:hyperlink r:id="rId31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https://doi.org/10.1016/s2352-4642(18)30244-x</w:t>
        </w:r>
      </w:hyperlink>
    </w:p>
    <w:p w14:paraId="5EA35FDE" w14:textId="1B6E5A46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O’Callaghan, F. J. K., Edwards, S. W.,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Alber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F. D., Hancock, E., Johnson, A. L., Kennedy, C. R.,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Likeman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Lux, A. L., Mackay, M., Mallick, A. A., Newton, R. W., Nolan, M., Pressler, R., Rating, D., Schmitt, B., Verity, C. M., &amp; Osborne, J. P. (2017). Safety and effectiveness of hormonal treatment versus hormonal treatment with vigabatrin for infantile spasms (ICISS): a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multicentre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open-label trial. In The Lancet Neurology (Vol. 16, Issue 1, pp. 33–42). Elsevier BV. </w:t>
      </w:r>
      <w:hyperlink r:id="rId32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https://doi.org/10.1016/s1474-4422(16)30294-0</w:t>
        </w:r>
      </w:hyperlink>
    </w:p>
    <w:p w14:paraId="01B65387" w14:textId="7C95F91C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Pellock, J.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Hrachovy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Shinnar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Baram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 Z., Bettis,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Dlugos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 J., Gaillard, W. D., Gibson, P. A., Holmes, G. L., Nordli, D. R., O’Dell, C., Shields, W.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Trevathan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Wheless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J. W. (2010). Infantile spasms: A U.S. consensus report.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51, Issue 10, pp. 2175–2189). Wiley. </w:t>
      </w:r>
      <w:hyperlink r:id="rId33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https://doi.org/10.1111/j.1528-1167.2010.02657.x</w:t>
        </w:r>
      </w:hyperlink>
    </w:p>
    <w:p w14:paraId="3F890666" w14:textId="6433CE04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Pires, M. E., Ilea,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Bourel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Bellavoine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Merdariu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Berquin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Auvin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(2013). Ketogenic diet for infantile spasms refractory to first-line treatments: An open prospective study. In Epilepsy Research (Vol. 105, Issues 1–2, pp. 189–194). Elsevier BV. </w:t>
      </w:r>
      <w:hyperlink r:id="rId3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https://doi.org/10.1016/j.eplepsyres.2012.11.009</w:t>
        </w:r>
      </w:hyperlink>
    </w:p>
    <w:p w14:paraId="20715C4E" w14:textId="537DF3AE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Riikonen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(2001). Epidemiological data of West syndrome in Finland. In Brain and Development (Vol. 23, Issue 7, pp. 539–541). Elsevier BV. </w:t>
      </w:r>
      <w:hyperlink r:id="rId3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https://doi.org/10.1016/s0387-7604(01)00263-7</w:t>
        </w:r>
      </w:hyperlink>
    </w:p>
    <w:p w14:paraId="5E69DC5B" w14:textId="3F982845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Riikonen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(2014). Recent Advances in the Pharmacotherapy of Infantile Spasms. In CNS Drugs (Vol. 28, Issue 4, pp. 279–290). Springer Science and Business Media LLC. </w:t>
      </w:r>
      <w:hyperlink r:id="rId3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https://doi.org/10.1007/s40263-014-0139-5</w:t>
        </w:r>
      </w:hyperlink>
    </w:p>
    <w:p w14:paraId="46F73B4E" w14:textId="6B805511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Riikonen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(2020). Infantile Spasms: Outcome in Clinical Studies. In Pediatric Neurology (Vol. 108, pp. 54–64). Elsevier BV. </w:t>
      </w:r>
      <w:hyperlink r:id="rId3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https://doi.org/10.1016/j.pediatrneurol.2020.01.015</w:t>
        </w:r>
      </w:hyperlink>
    </w:p>
    <w:p w14:paraId="672DF599" w14:textId="64647BA7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Schubert, J.,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Paravidino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R., Becker, F., Berger,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Bebek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N., Bianchi,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Brockmann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Capovilla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Dalla Bernardina, B., Fukuyama, Y., Hoffmann, G. F.,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Jurkat-Rott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Anttonen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A.-K.,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Kurlemann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Lehesjoki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A.-E., Lehmann-Horn, F., Mastrangelo,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Mause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U., Müller, S., … Weber, Y. G. (2012). PRRT2 Mutations are the major cause of </w:t>
      </w:r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benign familial infantile seizures. In Human Mutation (Vol. 33, Issue 10, pp. 1439–1443). Wiley. </w:t>
      </w:r>
      <w:hyperlink r:id="rId3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https://doi.org/10.1002/humu.22126</w:t>
        </w:r>
      </w:hyperlink>
    </w:p>
    <w:p w14:paraId="6A9C0AB4" w14:textId="3525348E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Shields, W. D.,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Shewmon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D.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Chugani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H. T., &amp; Peacock, W. J. (1992). Treatment of Infantile Spasms: Medical or Surgical?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33, pp. 26–31). Wiley. </w:t>
      </w:r>
      <w:hyperlink r:id="rId3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https://doi.org/10.1111/j.1528-1157.1992.tb06224.x</w:t>
        </w:r>
      </w:hyperlink>
    </w:p>
    <w:p w14:paraId="469E9518" w14:textId="6C539C78" w:rsidR="57733ADF" w:rsidRDefault="57733ADF" w:rsidP="57733AD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Sillanpää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Riikonen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R., Saarinen, M. M., &amp; Schmidt, D. (2016). Long‐term mortality of patients with West syndrome.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Open (Vol. 1, Issues 1–2, pp. 61–66). Wiley. </w:t>
      </w:r>
      <w:hyperlink r:id="rId40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https://doi.org/10.1002/epi4.12008</w:t>
        </w:r>
      </w:hyperlink>
    </w:p>
    <w:p w14:paraId="2B416F07" w14:textId="529519B1" w:rsidR="57733ADF" w:rsidRDefault="57733ADF" w:rsidP="57733ADF">
      <w:pPr>
        <w:ind w:left="720" w:hanging="720"/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Wild, J. M., Martinez, C.,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Reinshagen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&amp; Harding, G. F. A. (1999). Characteristics of a Unique Visual Field Defect Attributed to Vigabatrin.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40, Issue 12, pp. 1784–1794). Wiley. </w:t>
      </w:r>
      <w:hyperlink r:id="rId41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https://doi.org/10.1111/j.1528-1157.1999.tb01599.x</w:t>
        </w:r>
      </w:hyperlink>
    </w:p>
    <w:p w14:paraId="6E7AA686" w14:textId="4E8D5609" w:rsidR="57733ADF" w:rsidRDefault="57733ADF" w:rsidP="57733ADF">
      <w:pPr>
        <w:ind w:left="720" w:hanging="720"/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Wirrell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 C.,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Shellhaas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R. A., Joshi, C.,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Keator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C., Kumar, S., &amp; Mitchell, W. G. (2015). How should children with West syndrome be efficiently and accurately investigated? Results from the National Infantile Spasms Consortium.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56, Issue 4, pp. 617–625). Wiley. </w:t>
      </w:r>
      <w:hyperlink r:id="rId42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https://doi.org/10.1111/epi.12951</w:t>
        </w:r>
      </w:hyperlink>
    </w:p>
    <w:p w14:paraId="3D61DFC0" w14:textId="099A67FC" w:rsidR="57733ADF" w:rsidRDefault="57733ADF" w:rsidP="57733ADF">
      <w:pPr>
        <w:ind w:left="720" w:hanging="720"/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Yanagaki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Oguni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H., Hayashi, K., Imai, K.,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Funatuka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Tanaka,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Yanagaki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Osawa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 (1999). A comparative study of high-dose and low-dose ACTH therapy for West syndrome. In Brain and Development (Vol. 21, Issue 7, pp. 461–467). Elsevier BV. </w:t>
      </w:r>
      <w:hyperlink r:id="rId43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https://doi.org/10.1016/s0387-7604(99)00053-4</w:t>
        </w:r>
      </w:hyperlink>
    </w:p>
    <w:p w14:paraId="6B5DAF91" w14:textId="1E5077DE" w:rsidR="57733ADF" w:rsidRDefault="57733ADF" w:rsidP="57733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Pediatric Epilepsy: Genetic Epilepsy Case Discussion Bibliography</w:t>
      </w:r>
    </w:p>
    <w:p w14:paraId="009ADCB8" w14:textId="123C2891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Basura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 J.,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Hagland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P.,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Wiltse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M.,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Gospe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M., Jr. (2008). Clinical features and the management of pyridoxine-dependent and pyridoxine-responsive seizures: review of 63 North American cases submitted to a patient registry. In European Journal of Pediatrics (Vol. 168, Issue 6, pp. 697–704). Springer Science and Business Media LLC. </w:t>
      </w:r>
      <w:hyperlink r:id="rId4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https://doi.org/10.1007/s00431-008-0823-x</w:t>
        </w:r>
      </w:hyperlink>
    </w:p>
    <w:p w14:paraId="485FC5DD" w14:textId="252A287C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Bhatt, A. B., Popescu, A., Waterhouse, E. J., &amp; Abou-Khalil, B. W. (2014). De Novo Generalized Periodic Discharges Related to Anesthetic Withdrawal Resolve Spontaneously. In Journal of Clinical Neurophysiology (Vol. 31, Issue 3, pp. 194–198). Ovid Technologies (Wolters Kluwer Health). </w:t>
      </w:r>
      <w:hyperlink r:id="rId4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https://doi.org/10.1097/wnp.0000000000000051</w:t>
        </w:r>
      </w:hyperlink>
    </w:p>
    <w:p w14:paraId="0C47DC68" w14:textId="64F18F58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Hauser, W. A., &amp; Kurland, L. T. (1975). The Epidemiology of Epilepsy in Rochester, Minnesota, 1935 Through 1967.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16, Issue 1, pp. 1–66). Wiley. </w:t>
      </w:r>
      <w:hyperlink r:id="rId4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https://doi.org/10.1111/j.1528-1157.1975.tb04721.x</w:t>
        </w:r>
      </w:hyperlink>
    </w:p>
    <w:p w14:paraId="1D4D48A3" w14:textId="79AC1DC4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Mikati, M.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Trevathan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Krishnamoorthy, K. S., &amp; Lombroso, C. T. (1991). Pyridoxine-dependent epilepsy: EEG investigations and long-term follow-up. In Electroencephalography and Clinical Neurophysiology (Vol. 78, Issue 3, pp. 215–221). Elsevier BV. </w:t>
      </w:r>
      <w:hyperlink r:id="rId4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https://doi.org/10.1016/0013-4694(91)90035-3</w:t>
        </w:r>
      </w:hyperlink>
    </w:p>
    <w:p w14:paraId="2C8F2D95" w14:textId="796BD8C8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>Naasan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Yabroudi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Rahi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>, A., &amp; Mikati, M. A. (2009). Electroencephalographic changes in pyridoxine-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dependant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epilepsy: new observations. In Epileptic Disorders (Vol. 11, Issue 4, pp. 293–300). John Libbey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Eurotext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https://doi.org/10.1684/epd.2009.0280</w:t>
        </w:r>
      </w:hyperlink>
    </w:p>
    <w:p w14:paraId="3106BDAF" w14:textId="14788AC6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Sánchez Fernández, I.,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Loddenkemper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Gaínza-Lein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Sheidley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B. R.,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Poduri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(2019). Diagnostic yield of genetic tests in epilepsy. In Neurology (Vol. 92, Issue 5, pp. e418–e428). Ovid Technologies (Wolters Kluwer Health). </w:t>
      </w:r>
      <w:hyperlink r:id="rId4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https://doi.org/10.1212/wnl.0000000000006850</w:t>
        </w:r>
      </w:hyperlink>
    </w:p>
    <w:p w14:paraId="0D246A2E" w14:textId="27174E3D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Symonds, J. D.,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McTague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(2020). Epilepsy and developmental disorders: Next generation sequencing in the clinic. In European Journal of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Neurology (Vol. 24, pp. 15–23). Elsevier BV. </w:t>
      </w:r>
      <w:hyperlink r:id="rId50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https://doi.org/10.1016/j.ejpn.2019.12.008</w:t>
        </w:r>
      </w:hyperlink>
    </w:p>
    <w:p w14:paraId="7E9C5B9B" w14:textId="2CE2F252" w:rsidR="57733ADF" w:rsidRPr="001E5703" w:rsidRDefault="57733ADF" w:rsidP="001E5703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Thomas, R. H.,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Berkovic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F. (2014). The hidden genetics of epilepsy—a clinically important new paradigm. In Nature Reviews Neurology (Vol. 10, Issue 5, pp. 283–292). Springer Science and Business Media LLC. </w:t>
      </w:r>
      <w:hyperlink r:id="rId51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https://doi.org/10.1038/nrneurol.2014.62</w:t>
        </w:r>
      </w:hyperlink>
    </w:p>
    <w:p w14:paraId="5A22D16E" w14:textId="4F298512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Basura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 J.,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Hagland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P.,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Wiltse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M.,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Gospe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M., Jr. (2008). Clinical features and the management of pyridoxine-dependent and pyridoxine-responsive seizures: review of 63 North American cases submitted to a patient registry. In European Journal of Pediatrics (Vol. 168, Issue 6, pp. 697–704). Springer Science and Business Media LLC. </w:t>
      </w:r>
      <w:hyperlink r:id="rId52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https://doi.org/10.1007/s00431-008-0823-x</w:t>
        </w:r>
      </w:hyperlink>
    </w:p>
    <w:p w14:paraId="4049E009" w14:textId="17300460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Bhatt, A. B., Popescu, A., Waterhouse, E. J., &amp; Abou-Khalil, B. W. (2014). De Novo Generalized Periodic Discharges Related to Anesthetic Withdrawal Resolve Spontaneously. In Journal of Clinical Neurophysiology (Vol. 31, Issue 3, pp. 194–198). Ovid Technologies (Wolters Kluwer Health). </w:t>
      </w:r>
      <w:hyperlink r:id="rId53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https://doi.org/10.1097/wnp.0000000000000051</w:t>
        </w:r>
      </w:hyperlink>
    </w:p>
    <w:p w14:paraId="43FE905B" w14:textId="48162374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Hauser, W. A., &amp; Kurland, L. T. (1975). The Epidemiology of Epilepsy in Rochester, Minnesota, 1935 Through 1967. In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Epilepsia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(Vol. 16, Issue 1, pp. 1–66). Wiley. </w:t>
      </w:r>
      <w:hyperlink r:id="rId54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https://doi.org/10.1111/j.1528-1157.1975.tb04721.x</w:t>
        </w:r>
      </w:hyperlink>
    </w:p>
    <w:p w14:paraId="4E965620" w14:textId="4E8DF03A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Mikati, M. A.,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Trevathan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E., Krishnamoorthy, K. S., &amp; Lombroso, C. T. (1991). Pyridoxine-dependent epilepsy: EEG investigations and long-term follow-up. In Electroencephalography and Clinical Neurophysiology (Vol. 78, Issue 3, pp. 215–221). Elsevier BV. </w:t>
      </w:r>
      <w:hyperlink r:id="rId55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https://doi.org/10.1016/0013-4694(91)90035-3</w:t>
        </w:r>
      </w:hyperlink>
    </w:p>
    <w:p w14:paraId="33AEBE69" w14:textId="5F4833C4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Naasan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Yabroudi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Rahi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>, A., &amp; Mikati, M. A. (2009). Electroencephalographic changes in pyridoxine-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dependant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epilepsy: new observations. In Epileptic Disorders (Vol. 11, Issue 4, pp. 293–300). John Libbey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Eurotext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6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https://doi.org/10.1684/epd.2009.0280</w:t>
        </w:r>
      </w:hyperlink>
    </w:p>
    <w:p w14:paraId="0B868810" w14:textId="685DAD29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Sánchez Fernández, I.,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Loddenkemper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Gaínza-Lein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Sheidley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B. R.,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Poduri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(2019). Diagnostic yield of genetic tests in epilepsy. In Neurology (Vol. 92, Issue 5, pp. e418–e428). Ovid Technologies (Wolters Kluwer Health). </w:t>
      </w:r>
      <w:hyperlink r:id="rId57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https://doi.org/10.1212/wnl.0000000000006850</w:t>
        </w:r>
      </w:hyperlink>
    </w:p>
    <w:p w14:paraId="1407F372" w14:textId="6250E99C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Symonds, J. D.,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McTague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A. (2020). Epilepsy and developmental disorders: Next generation sequencing in the clinic. In European Journal of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 Neurology (Vol. 24, pp. 15–23). Elsevier BV. </w:t>
      </w:r>
      <w:hyperlink r:id="rId58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https://doi.org/10.1016/j.ejpn.2019.12.008</w:t>
        </w:r>
      </w:hyperlink>
    </w:p>
    <w:p w14:paraId="6E219173" w14:textId="00E77199" w:rsidR="57733ADF" w:rsidRDefault="57733ADF" w:rsidP="57733ADF">
      <w:pPr>
        <w:ind w:left="720" w:hanging="720"/>
        <w:rPr>
          <w:rFonts w:ascii="Calibri" w:eastAsia="Calibri" w:hAnsi="Calibri" w:cs="Calibri"/>
          <w:sz w:val="24"/>
          <w:szCs w:val="24"/>
        </w:rPr>
      </w:pPr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Thomas, R. H., &amp; </w:t>
      </w:r>
      <w:proofErr w:type="spellStart"/>
      <w:r w:rsidRPr="57733ADF">
        <w:rPr>
          <w:rFonts w:ascii="Times New Roman" w:eastAsia="Times New Roman" w:hAnsi="Times New Roman" w:cs="Times New Roman"/>
          <w:sz w:val="24"/>
          <w:szCs w:val="24"/>
        </w:rPr>
        <w:t>Berkovic</w:t>
      </w:r>
      <w:proofErr w:type="spellEnd"/>
      <w:r w:rsidRPr="57733ADF">
        <w:rPr>
          <w:rFonts w:ascii="Times New Roman" w:eastAsia="Times New Roman" w:hAnsi="Times New Roman" w:cs="Times New Roman"/>
          <w:sz w:val="24"/>
          <w:szCs w:val="24"/>
        </w:rPr>
        <w:t xml:space="preserve">, S. F. (2014). The hidden genetics of epilepsy—a clinically important new paradigm. In Nature Reviews Neurology (Vol. 10, Issue 5, pp. 283–292). Springer Science and Business Media LLC. </w:t>
      </w:r>
      <w:hyperlink r:id="rId59">
        <w:r w:rsidRPr="57733A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https://doi.org/10.1038/nrneurol.2014.62</w:t>
        </w:r>
      </w:hyperlink>
    </w:p>
    <w:p w14:paraId="6964623C" w14:textId="6EC3E6FA" w:rsidR="57733ADF" w:rsidRDefault="001E5703" w:rsidP="57733A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Beatty, et al.  Semin Ped Neuro 2021</w:t>
      </w:r>
    </w:p>
    <w:p w14:paraId="6C80F8E2" w14:textId="403C0CD0" w:rsidR="001E5703" w:rsidRDefault="001E5703" w:rsidP="57733A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Pieters et al. Epi &amp; Behavior 2016</w:t>
      </w:r>
    </w:p>
    <w:p w14:paraId="5AC46273" w14:textId="51419BFB" w:rsidR="001E5703" w:rsidRDefault="001E5703" w:rsidP="57733A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Duncan et al. Lancet Neurology 2016</w:t>
      </w:r>
    </w:p>
    <w:p w14:paraId="5D09CBB7" w14:textId="59630353" w:rsidR="001E5703" w:rsidRDefault="00AC4F7A" w:rsidP="57733A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Perry et al. Epileptic Disorders 2017</w:t>
      </w:r>
    </w:p>
    <w:p w14:paraId="46835DB2" w14:textId="0BD754E2" w:rsidR="00AC4F7A" w:rsidRDefault="00AC4F7A" w:rsidP="57733AD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Sachino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Neurosurgery 2019</w:t>
      </w:r>
    </w:p>
    <w:sectPr w:rsidR="00AC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9F85DC"/>
    <w:rsid w:val="001E5703"/>
    <w:rsid w:val="00AC4F7A"/>
    <w:rsid w:val="00DC75AF"/>
    <w:rsid w:val="02BF3EEC"/>
    <w:rsid w:val="03C4595C"/>
    <w:rsid w:val="03DA6523"/>
    <w:rsid w:val="045151C2"/>
    <w:rsid w:val="0532E75C"/>
    <w:rsid w:val="079C3031"/>
    <w:rsid w:val="0DC73A77"/>
    <w:rsid w:val="10B6BD1C"/>
    <w:rsid w:val="1D52040A"/>
    <w:rsid w:val="1EEDD46B"/>
    <w:rsid w:val="2084D97A"/>
    <w:rsid w:val="2089A4CC"/>
    <w:rsid w:val="2225752D"/>
    <w:rsid w:val="22AD4E27"/>
    <w:rsid w:val="264DE38A"/>
    <w:rsid w:val="2816BD00"/>
    <w:rsid w:val="2CF80EFB"/>
    <w:rsid w:val="2F63FDB1"/>
    <w:rsid w:val="318469B3"/>
    <w:rsid w:val="31A803B9"/>
    <w:rsid w:val="3280D7E7"/>
    <w:rsid w:val="3E2C158E"/>
    <w:rsid w:val="3FCCE412"/>
    <w:rsid w:val="412C8A83"/>
    <w:rsid w:val="4168B473"/>
    <w:rsid w:val="4227598D"/>
    <w:rsid w:val="466BE59F"/>
    <w:rsid w:val="4799638F"/>
    <w:rsid w:val="497FF6F3"/>
    <w:rsid w:val="49A38661"/>
    <w:rsid w:val="4B162D16"/>
    <w:rsid w:val="4DE33A0D"/>
    <w:rsid w:val="4DE45D6A"/>
    <w:rsid w:val="4F802DCB"/>
    <w:rsid w:val="4F9F85DC"/>
    <w:rsid w:val="51001443"/>
    <w:rsid w:val="56EA92E8"/>
    <w:rsid w:val="57733ADF"/>
    <w:rsid w:val="57B12588"/>
    <w:rsid w:val="57F25339"/>
    <w:rsid w:val="598E239A"/>
    <w:rsid w:val="599974BC"/>
    <w:rsid w:val="5B29F3FB"/>
    <w:rsid w:val="5DD5EC0A"/>
    <w:rsid w:val="5E6BDF28"/>
    <w:rsid w:val="61038645"/>
    <w:rsid w:val="6198CFDD"/>
    <w:rsid w:val="629A74A3"/>
    <w:rsid w:val="62E31EA5"/>
    <w:rsid w:val="6421FEAA"/>
    <w:rsid w:val="6455C655"/>
    <w:rsid w:val="654339F1"/>
    <w:rsid w:val="65BDCF0B"/>
    <w:rsid w:val="660D809F"/>
    <w:rsid w:val="687C63B2"/>
    <w:rsid w:val="72169EA8"/>
    <w:rsid w:val="73B26F09"/>
    <w:rsid w:val="73BD4559"/>
    <w:rsid w:val="786166AD"/>
    <w:rsid w:val="7A4E7B3E"/>
    <w:rsid w:val="7C60FAD5"/>
    <w:rsid w:val="7F6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85DC"/>
  <w15:chartTrackingRefBased/>
  <w15:docId w15:val="{60719273-25B1-417A-897C-8147397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j.1528-1157.1991.tb05246.x" TargetMode="External"/><Relationship Id="rId18" Type="http://schemas.openxmlformats.org/officeDocument/2006/relationships/hyperlink" Target="https://doi.org/10.3390/children7010005" TargetMode="External"/><Relationship Id="rId26" Type="http://schemas.openxmlformats.org/officeDocument/2006/relationships/hyperlink" Target="https://doi.org/10.1111/j.0013-9580.2004.02404.x" TargetMode="External"/><Relationship Id="rId39" Type="http://schemas.openxmlformats.org/officeDocument/2006/relationships/hyperlink" Target="https://doi.org/10.1111/j.1528-1157.1992.tb06224.x" TargetMode="External"/><Relationship Id="rId21" Type="http://schemas.openxmlformats.org/officeDocument/2006/relationships/hyperlink" Target="https://doi.org/10.1111/epi.13557" TargetMode="External"/><Relationship Id="rId34" Type="http://schemas.openxmlformats.org/officeDocument/2006/relationships/hyperlink" Target="https://doi.org/10.1016/j.eplepsyres.2012.11.009" TargetMode="External"/><Relationship Id="rId42" Type="http://schemas.openxmlformats.org/officeDocument/2006/relationships/hyperlink" Target="https://doi.org/10.1111/epi.12951" TargetMode="External"/><Relationship Id="rId47" Type="http://schemas.openxmlformats.org/officeDocument/2006/relationships/hyperlink" Target="https://doi.org/10.1016/0013-4694(91)90035-3" TargetMode="External"/><Relationship Id="rId50" Type="http://schemas.openxmlformats.org/officeDocument/2006/relationships/hyperlink" Target="https://doi.org/10.1016/j.ejpn.2019.12.008" TargetMode="External"/><Relationship Id="rId55" Type="http://schemas.openxmlformats.org/officeDocument/2006/relationships/hyperlink" Target="https://doi.org/10.1016/0013-4694(91)90035-3" TargetMode="External"/><Relationship Id="rId7" Type="http://schemas.openxmlformats.org/officeDocument/2006/relationships/hyperlink" Target="https://doi.org/10.1212/wnl.57.8.14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11/epi.12861" TargetMode="External"/><Relationship Id="rId29" Type="http://schemas.openxmlformats.org/officeDocument/2006/relationships/hyperlink" Target="https://doi.org/10.1212/01.wnl.0000127773.72699.c8" TargetMode="External"/><Relationship Id="rId11" Type="http://schemas.openxmlformats.org/officeDocument/2006/relationships/hyperlink" Target="https://doi.org/10.1016/s0387-7604(96)00024-1" TargetMode="External"/><Relationship Id="rId24" Type="http://schemas.openxmlformats.org/officeDocument/2006/relationships/hyperlink" Target="https://doi.org/10.1111/j.1528-1167.2008.01606.x" TargetMode="External"/><Relationship Id="rId32" Type="http://schemas.openxmlformats.org/officeDocument/2006/relationships/hyperlink" Target="https://doi.org/10.1016/s1474-4422(16)30294-0" TargetMode="External"/><Relationship Id="rId37" Type="http://schemas.openxmlformats.org/officeDocument/2006/relationships/hyperlink" Target="https://doi.org/10.1016/j.pediatrneurol.2020.01.015" TargetMode="External"/><Relationship Id="rId40" Type="http://schemas.openxmlformats.org/officeDocument/2006/relationships/hyperlink" Target="https://doi.org/10.1002/epi4.12008" TargetMode="External"/><Relationship Id="rId45" Type="http://schemas.openxmlformats.org/officeDocument/2006/relationships/hyperlink" Target="https://doi.org/10.1097/wnp.0000000000000051" TargetMode="External"/><Relationship Id="rId53" Type="http://schemas.openxmlformats.org/officeDocument/2006/relationships/hyperlink" Target="https://doi.org/10.1097/wnp.0000000000000051" TargetMode="External"/><Relationship Id="rId58" Type="http://schemas.openxmlformats.org/officeDocument/2006/relationships/hyperlink" Target="https://doi.org/10.1016/j.ejpn.2019.12.008" TargetMode="External"/><Relationship Id="rId5" Type="http://schemas.openxmlformats.org/officeDocument/2006/relationships/hyperlink" Target="https://doi.org/10.1136/adc.2009.160606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doi.org/10.1007/s11910-018-0832-8" TargetMode="External"/><Relationship Id="rId14" Type="http://schemas.openxmlformats.org/officeDocument/2006/relationships/hyperlink" Target="https://doi.org/10.1212/wnl.31.6.688" TargetMode="External"/><Relationship Id="rId22" Type="http://schemas.openxmlformats.org/officeDocument/2006/relationships/hyperlink" Target="https://doi.org/10.1111/j.0013-9580.2004.45703.x" TargetMode="External"/><Relationship Id="rId27" Type="http://schemas.openxmlformats.org/officeDocument/2006/relationships/hyperlink" Target="https://doi.org/10.1016/s0140-6736(04)17400-x" TargetMode="External"/><Relationship Id="rId30" Type="http://schemas.openxmlformats.org/officeDocument/2006/relationships/hyperlink" Target="https://doi.org/10.1016/j.eplepsyres.2015.07.008" TargetMode="External"/><Relationship Id="rId35" Type="http://schemas.openxmlformats.org/officeDocument/2006/relationships/hyperlink" Target="https://doi.org/10.1016/s0387-7604(01)00263-7" TargetMode="External"/><Relationship Id="rId43" Type="http://schemas.openxmlformats.org/officeDocument/2006/relationships/hyperlink" Target="https://doi.org/10.1016/s0387-7604(99)00053-4" TargetMode="External"/><Relationship Id="rId48" Type="http://schemas.openxmlformats.org/officeDocument/2006/relationships/hyperlink" Target="https://doi.org/10.1684/epd.2009.0280" TargetMode="External"/><Relationship Id="rId56" Type="http://schemas.openxmlformats.org/officeDocument/2006/relationships/hyperlink" Target="https://doi.org/10.1684/epd.2009.0280" TargetMode="External"/><Relationship Id="rId8" Type="http://schemas.openxmlformats.org/officeDocument/2006/relationships/hyperlink" Target="https://doi.org/10.1177/088307389901400201" TargetMode="External"/><Relationship Id="rId51" Type="http://schemas.openxmlformats.org/officeDocument/2006/relationships/hyperlink" Target="https://doi.org/10.1038/nrneurol.2014.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111/j.1528-1167.2010.02586.x" TargetMode="External"/><Relationship Id="rId17" Type="http://schemas.openxmlformats.org/officeDocument/2006/relationships/hyperlink" Target="https://doi.org/10.1016/j.pediatrneurol.2020.10.010" TargetMode="External"/><Relationship Id="rId25" Type="http://schemas.openxmlformats.org/officeDocument/2006/relationships/hyperlink" Target="https://doi.org/10.1016/s0387-7604(82)80015-6" TargetMode="External"/><Relationship Id="rId33" Type="http://schemas.openxmlformats.org/officeDocument/2006/relationships/hyperlink" Target="https://doi.org/10.1111/j.1528-1167.2010.02657.x" TargetMode="External"/><Relationship Id="rId38" Type="http://schemas.openxmlformats.org/officeDocument/2006/relationships/hyperlink" Target="https://doi.org/10.1002/humu.22126" TargetMode="External"/><Relationship Id="rId46" Type="http://schemas.openxmlformats.org/officeDocument/2006/relationships/hyperlink" Target="https://doi.org/10.1111/j.1528-1157.1975.tb04721.x" TargetMode="External"/><Relationship Id="rId59" Type="http://schemas.openxmlformats.org/officeDocument/2006/relationships/hyperlink" Target="https://doi.org/10.1038/nrneurol.2014.62" TargetMode="External"/><Relationship Id="rId20" Type="http://schemas.openxmlformats.org/officeDocument/2006/relationships/hyperlink" Target="https://doi.org/10.1002/ana.24594" TargetMode="External"/><Relationship Id="rId41" Type="http://schemas.openxmlformats.org/officeDocument/2006/relationships/hyperlink" Target="https://doi.org/10.1111/j.1528-1157.1999.tb01599.x" TargetMode="External"/><Relationship Id="rId54" Type="http://schemas.openxmlformats.org/officeDocument/2006/relationships/hyperlink" Target="https://doi.org/10.1111/j.1528-1157.1975.tb04721.x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epi.14679" TargetMode="External"/><Relationship Id="rId15" Type="http://schemas.openxmlformats.org/officeDocument/2006/relationships/hyperlink" Target="https://doi.org/10.1097/00004691-200311000-00004" TargetMode="External"/><Relationship Id="rId23" Type="http://schemas.openxmlformats.org/officeDocument/2006/relationships/hyperlink" Target="https://doi.org/10.1111/j.1528-1167.2005.63004.x" TargetMode="External"/><Relationship Id="rId28" Type="http://schemas.openxmlformats.org/officeDocument/2006/relationships/hyperlink" Target="https://doi.org/10.1016/s1474-4422(05)70199-x" TargetMode="External"/><Relationship Id="rId36" Type="http://schemas.openxmlformats.org/officeDocument/2006/relationships/hyperlink" Target="https://doi.org/10.1007/s40263-014-0139-5" TargetMode="External"/><Relationship Id="rId49" Type="http://schemas.openxmlformats.org/officeDocument/2006/relationships/hyperlink" Target="https://doi.org/10.1212/wnl.0000000000006850" TargetMode="External"/><Relationship Id="rId57" Type="http://schemas.openxmlformats.org/officeDocument/2006/relationships/hyperlink" Target="https://doi.org/10.1212/wnl.0000000000006850" TargetMode="External"/><Relationship Id="rId10" Type="http://schemas.openxmlformats.org/officeDocument/2006/relationships/hyperlink" Target="https://doi.org/10.1016/j.braindev.2015.05.012" TargetMode="External"/><Relationship Id="rId31" Type="http://schemas.openxmlformats.org/officeDocument/2006/relationships/hyperlink" Target="https://doi.org/10.1016/s2352-4642(18)30244-x" TargetMode="External"/><Relationship Id="rId44" Type="http://schemas.openxmlformats.org/officeDocument/2006/relationships/hyperlink" Target="https://doi.org/10.1007/s00431-008-0823-x" TargetMode="External"/><Relationship Id="rId52" Type="http://schemas.openxmlformats.org/officeDocument/2006/relationships/hyperlink" Target="https://doi.org/10.1007/s00431-008-0823-x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doi.org/10.1111/j.1528-1157.1996.tb00627.x" TargetMode="External"/><Relationship Id="rId9" Type="http://schemas.openxmlformats.org/officeDocument/2006/relationships/hyperlink" Target="https://doi.org/10.1002/14651858.cd001770.pu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Easley</dc:creator>
  <cp:keywords/>
  <dc:description/>
  <cp:lastModifiedBy>Sonia Vittori</cp:lastModifiedBy>
  <cp:revision>3</cp:revision>
  <dcterms:created xsi:type="dcterms:W3CDTF">2022-08-07T17:29:00Z</dcterms:created>
  <dcterms:modified xsi:type="dcterms:W3CDTF">2022-08-07T17:42:00Z</dcterms:modified>
</cp:coreProperties>
</file>